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                                                                                         SYLABUS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przedmiocie/module 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przedmiotu/ modułu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Kształcenie słuchu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przedmiotu/ modułu*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B1/JII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(nazwa jednostki prowadzącej kierunek)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kształcenia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drugiego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I, II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semestr 1, 2, 3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przedmiot podstawowy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Elżbieta Ochwat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Elżbieta Ochwat,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Dominik Lasota 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na Wydziale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37"/>
        <w:gridCol w:w="874"/>
        <w:gridCol w:w="733"/>
        <w:gridCol w:w="843"/>
        <w:gridCol w:w="753"/>
        <w:gridCol w:w="788"/>
        <w:gridCol w:w="681"/>
        <w:gridCol w:w="906"/>
        <w:gridCol w:w="1122"/>
        <w:gridCol w:w="1325"/>
        <w:tblGridChange w:id="0">
          <w:tblGrid>
            <w:gridCol w:w="1037"/>
            <w:gridCol w:w="874"/>
            <w:gridCol w:w="733"/>
            <w:gridCol w:w="843"/>
            <w:gridCol w:w="753"/>
            <w:gridCol w:w="788"/>
            <w:gridCol w:w="681"/>
            <w:gridCol w:w="906"/>
            <w:gridCol w:w="1122"/>
            <w:gridCol w:w="13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zajęcia w formie tradycyjnej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/modułu (z toku)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po 1 i 2 semestrze. po 3 semestrze zaliczenie z oceną i egzamin.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zasad muzyki,  pisowni muzycznej i gry fortepianowej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kształcenia , treści Programowe i stosowane metody Dydaktyczne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przedmiotu/modułu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4"/>
        <w:gridCol w:w="8140"/>
        <w:tblGridChange w:id="0">
          <w:tblGrid>
            <w:gridCol w:w="814"/>
            <w:gridCol w:w="81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wykształcenie umiejętności odtwórczych, związanych z czytaniem nut głosem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prawidłowe intonowanie przebiegów melodycznych i pionów akordowych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kształcenie poczucia rytmu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kształtowanie niezależnego słyszenia wielogłosowego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rozwijanie umiejętności w zakresie pamięci i wyobraźni muzycznej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rozwijanie słuchu wysokościowego, barwowego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analizy poszczególnych zjawisk dźwiękowych</w:t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ind w:left="426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3.2 Efekty kształcenia dla przedmiotu/ modułu</w:t>
      </w:r>
      <w:r w:rsidDel="00000000" w:rsidR="00000000" w:rsidRPr="00000000">
        <w:rPr>
          <w:sz w:val="24"/>
          <w:szCs w:val="24"/>
          <w:rtl w:val="0"/>
        </w:rPr>
        <w:t xml:space="preserve"> ( </w:t>
      </w:r>
      <w:r w:rsidDel="00000000" w:rsidR="00000000" w:rsidRPr="00000000">
        <w:rPr>
          <w:i w:val="1"/>
          <w:sz w:val="24"/>
          <w:szCs w:val="24"/>
          <w:rtl w:val="0"/>
        </w:rPr>
        <w:t xml:space="preserve">wypełnia koordynator</w:t>
      </w:r>
      <w:r w:rsidDel="00000000" w:rsidR="00000000" w:rsidRPr="00000000">
        <w:rPr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7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5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49"/>
        <w:gridCol w:w="5483"/>
        <w:gridCol w:w="1822"/>
        <w:tblGridChange w:id="0">
          <w:tblGrid>
            <w:gridCol w:w="1649"/>
            <w:gridCol w:w="5483"/>
            <w:gridCol w:w="182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efekt kształcenia)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kształcenia zdefiniowanego dla przedmiotu (modułu)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(KEK)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wiedzę w zakresie notacji muzycznej – zapisu </w:t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odczytania muzycznych symboli i znaków graficznych</w:t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Corbel" w:cs="Corbel" w:eastAsia="Corbel" w:hAnsi="Corbe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K_W03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znajomość elementów dzieła muzycznego 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jc w:val="both"/>
              <w:rPr>
                <w:rFonts w:ascii="Corbel" w:cs="Corbel" w:eastAsia="Corbel" w:hAnsi="Corbel"/>
                <w:b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wzorców budowy formalnej utworów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K_W03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wiedzę pozwalającą rozwiązywać problemy w pracach pisemnych i wypowiedziach ustnych z kształcenia słuchu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K_W03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umiejętność rozpoznawania, określania 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zapisywania interwałów, akordów, gam durowych 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 molowych oraz skal poza systemem dur - moll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rozpoznaje, określa i zapisuje struktury rytmiczne 1- i 2-głosowe zawierające różnego rodzaju struktury rytmiczne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umiejętność czytania nut głosem a’vista i po uprzednim przygotowaniu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samodzielnie zapisuje dyktanda jednogłosowe, wielogłosowe, pamięciowe, tonalne i atonalne, harmoniczne i rytmiczne, prawidłowo stosuje notację muzyczną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zapamiętuje i odtwarza struktury melodyczne, harmoniczne i rytmiczne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zdolność samokontroli w doskonaleniu własnych umiejętności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K_U06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wykazuje potrzebę uczenia się przez całe życie, pracuje nad rozwijaniem swoich zdolności i dzieli się doświadczeniem z innymi w tym zakresie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K_K01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posiada zdolność do właściwej i efektywnej organizacji własnej pracy, indywidualnej i zespołowej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K_K01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Ćwiczenia słuchowo – głosowe w oparciu o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2"/>
              </w:numPr>
              <w:spacing w:after="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interwały</w:t>
            </w:r>
          </w:p>
          <w:p w:rsidR="00000000" w:rsidDel="00000000" w:rsidP="00000000" w:rsidRDefault="00000000" w:rsidRPr="00000000" w14:paraId="000000AB">
            <w:pPr>
              <w:widowControl w:val="0"/>
              <w:numPr>
                <w:ilvl w:val="0"/>
                <w:numId w:val="2"/>
              </w:numPr>
              <w:spacing w:after="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akordy </w:t>
            </w:r>
          </w:p>
          <w:p w:rsidR="00000000" w:rsidDel="00000000" w:rsidP="00000000" w:rsidRDefault="00000000" w:rsidRPr="00000000" w14:paraId="000000AC">
            <w:pPr>
              <w:widowControl w:val="0"/>
              <w:numPr>
                <w:ilvl w:val="0"/>
                <w:numId w:val="2"/>
              </w:numPr>
              <w:spacing w:after="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gamy durowe i molowe w odmianach, triada harmoniczna</w:t>
            </w:r>
          </w:p>
          <w:p w:rsidR="00000000" w:rsidDel="00000000" w:rsidP="00000000" w:rsidRDefault="00000000" w:rsidRPr="00000000" w14:paraId="000000AD">
            <w:pPr>
              <w:widowControl w:val="0"/>
              <w:numPr>
                <w:ilvl w:val="0"/>
                <w:numId w:val="2"/>
              </w:numPr>
              <w:spacing w:after="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skale poza systemem dur – moll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Ćwiczenia rytmiczne jedno- i dwugłosowe ( różne sposoby realizacji)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Analiza harmoniczna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Różne typy dyktand: interwałowe, akordowe, przebiegi harmoniczne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Dyktanda rytmiczne jedno- i dwugłosowe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Dyktanda melodyczne, melodyczno-rytmiczne 1, 2,i 3 - głosowe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Korekta błędów w zapisanych przykładach nutowych jedno- i dwugłosowych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Czytanie nut głosem – ćwiczenia jedno i wielogłosowe, tonalne i atonalne, oparte na skalach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Ćwiczenia wyobraźni i pamięci muzycznej, dyktanda pamięciowe</w:t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metody aktywizujące studentów do samodzielnej pracy</w:t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praca analityczna z materiałem nutowym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praca z materiałami pomocniczymi: zbiory ćwiczeń do  czytania nut głosem, nagrania CD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uczenie się przez działanie</w:t>
      </w:r>
    </w:p>
    <w:p w:rsidR="00000000" w:rsidDel="00000000" w:rsidP="00000000" w:rsidRDefault="00000000" w:rsidRPr="00000000" w14:paraId="000000C0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dyskusje pogłębiające świadomość występowania zjawisk dźwiękowych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3"/>
        </w:numPr>
        <w:spacing w:after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praca w grupach 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95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12"/>
        <w:gridCol w:w="4689"/>
        <w:gridCol w:w="2053"/>
        <w:tblGridChange w:id="0">
          <w:tblGrid>
            <w:gridCol w:w="2212"/>
            <w:gridCol w:w="4689"/>
            <w:gridCol w:w="20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kształcenia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 w formie pisemnej i ustnej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 w formie pisemnej i ustnej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 w formie ustnej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 w formie pisemnej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</w:tbl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Część pisemna egzaminu lub zaliczenia obejmuje rozpoznawanie interwałów, akordów, przebieg harmoniczny, dyktando pamięciowe, rytmiczne i melodyczno – rytmiczne. W części ustnej studenci wykonują ćwiczenia przygotowane wcześniej (a cappella lub z towarzyszeniem instrumentu) oraz czytają nuty a vista.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uzyskania zaliczenia (lub przystąpienia do egzaminu) jest uczestniczenie w zajęciach (minimum 50 %).   </w:t>
            </w:r>
          </w:p>
          <w:p w:rsidR="00000000" w:rsidDel="00000000" w:rsidP="00000000" w:rsidRDefault="00000000" w:rsidRPr="00000000" w14:paraId="000000F3">
            <w:pPr>
              <w:widowControl w:val="0"/>
              <w:spacing w:after="0" w:lineRule="auto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Skala ocen;</w:t>
            </w:r>
          </w:p>
          <w:p w:rsidR="00000000" w:rsidDel="00000000" w:rsidP="00000000" w:rsidRDefault="00000000" w:rsidRPr="00000000" w14:paraId="000000F4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5.0 – wykazuje znajomość każdej z treści kształcenia na poziomie  92%-100% (znakomita wiedza i umiejętności)</w:t>
            </w:r>
          </w:p>
          <w:p w:rsidR="00000000" w:rsidDel="00000000" w:rsidP="00000000" w:rsidRDefault="00000000" w:rsidRPr="00000000" w14:paraId="000000F5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</w:p>
          <w:p w:rsidR="00000000" w:rsidDel="00000000" w:rsidP="00000000" w:rsidRDefault="00000000" w:rsidRPr="00000000" w14:paraId="000000F6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4.0 – wykazuje znajomość każdej z treści kształcenia na poziomie</w:t>
            </w:r>
          </w:p>
          <w:p w:rsidR="00000000" w:rsidDel="00000000" w:rsidP="00000000" w:rsidRDefault="00000000" w:rsidRPr="00000000" w14:paraId="000000F7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76-83%  (dobry poziom wiedzy i umiejętności,  z pewnymi niedociągnięciami)</w:t>
            </w:r>
          </w:p>
          <w:p w:rsidR="00000000" w:rsidDel="00000000" w:rsidP="00000000" w:rsidRDefault="00000000" w:rsidRPr="00000000" w14:paraId="000000F8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</w:p>
          <w:p w:rsidR="00000000" w:rsidDel="00000000" w:rsidP="00000000" w:rsidRDefault="00000000" w:rsidRPr="00000000" w14:paraId="000000F9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3.0 – wykazuje znajomość każdej z treści kształcenia na poziomie 60%-</w:t>
            </w:r>
          </w:p>
          <w:p w:rsidR="00000000" w:rsidDel="00000000" w:rsidP="00000000" w:rsidRDefault="00000000" w:rsidRPr="00000000" w14:paraId="000000FA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67%  (zadowalająca wiedza i umiejętności z licznymi błędami)</w:t>
            </w:r>
          </w:p>
          <w:p w:rsidR="00000000" w:rsidDel="00000000" w:rsidP="00000000" w:rsidRDefault="00000000" w:rsidRPr="00000000" w14:paraId="000000FB">
            <w:pPr>
              <w:widowControl w:val="0"/>
              <w:spacing w:after="0" w:line="240" w:lineRule="auto"/>
              <w:ind w:left="3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2.0 – wykazuje znajomość każdej z treści kształcenia poniżej</w:t>
            </w:r>
          </w:p>
          <w:p w:rsidR="00000000" w:rsidDel="00000000" w:rsidP="00000000" w:rsidRDefault="00000000" w:rsidRPr="00000000" w14:paraId="000000FC">
            <w:pPr>
              <w:widowControl w:val="0"/>
              <w:spacing w:after="0" w:line="240" w:lineRule="auto"/>
              <w:ind w:left="36" w:firstLine="0"/>
              <w:jc w:val="both"/>
              <w:rPr>
                <w:b w:val="1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12"/>
        <w:gridCol w:w="4342"/>
        <w:tblGridChange w:id="0">
          <w:tblGrid>
            <w:gridCol w:w="4612"/>
            <w:gridCol w:w="43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planu z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alibri" w:cs="Calibri" w:eastAsia="Calibri" w:hAnsi="Calibri"/>
          <w:b w:val="0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PRZEDMIOTU/ MODUŁU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Dzielska J.,  </w:t>
            </w:r>
            <w:r w:rsidDel="00000000" w:rsidR="00000000" w:rsidRPr="00000000">
              <w:rPr>
                <w:i w:val="1"/>
                <w:rtl w:val="0"/>
              </w:rPr>
              <w:t xml:space="preserve">Materiały pomocnicze do kształcenia słuchu</w:t>
            </w:r>
            <w:r w:rsidDel="00000000" w:rsidR="00000000" w:rsidRPr="00000000">
              <w:rPr>
                <w:rtl w:val="0"/>
              </w:rPr>
              <w:t xml:space="preserve">, Kraków 2008</w:t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Dzielska J., Kaszycki L., </w:t>
            </w:r>
            <w:r w:rsidDel="00000000" w:rsidR="00000000" w:rsidRPr="00000000">
              <w:rPr>
                <w:i w:val="1"/>
                <w:rtl w:val="0"/>
              </w:rPr>
              <w:t xml:space="preserve">Podręcznik do kształcenia słuchu,</w:t>
            </w:r>
            <w:r w:rsidDel="00000000" w:rsidR="00000000" w:rsidRPr="00000000">
              <w:rPr>
                <w:rtl w:val="0"/>
              </w:rPr>
              <w:t xml:space="preserve"> Kraków 1989</w:t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Stachurska E., </w:t>
            </w:r>
            <w:r w:rsidDel="00000000" w:rsidR="00000000" w:rsidRPr="00000000">
              <w:rPr>
                <w:i w:val="1"/>
                <w:rtl w:val="0"/>
              </w:rPr>
              <w:t xml:space="preserve">Ćwiczenia do realizacji przebiegów rytmicznych</w:t>
            </w:r>
            <w:r w:rsidDel="00000000" w:rsidR="00000000" w:rsidRPr="00000000">
              <w:rPr>
                <w:rtl w:val="0"/>
              </w:rPr>
              <w:t xml:space="preserve">, Warszawa 2008</w:t>
            </w:r>
          </w:p>
          <w:p w:rsidR="00000000" w:rsidDel="00000000" w:rsidP="00000000" w:rsidRDefault="00000000" w:rsidRPr="00000000" w14:paraId="0000011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F. Wesołowski </w:t>
            </w:r>
            <w:r w:rsidDel="00000000" w:rsidR="00000000" w:rsidRPr="00000000">
              <w:rPr>
                <w:i w:val="1"/>
                <w:rtl w:val="0"/>
              </w:rPr>
              <w:t xml:space="preserve">Materiały do nauki o skalach muzycznych</w:t>
            </w:r>
            <w:r w:rsidDel="00000000" w:rsidR="00000000" w:rsidRPr="00000000">
              <w:rPr>
                <w:rtl w:val="0"/>
              </w:rPr>
              <w:t xml:space="preserve">,            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Wacholc M.,  </w:t>
            </w:r>
            <w:r w:rsidDel="00000000" w:rsidR="00000000" w:rsidRPr="00000000">
              <w:rPr>
                <w:i w:val="1"/>
                <w:rtl w:val="0"/>
              </w:rPr>
              <w:t xml:space="preserve">Czytanie nut głosem 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rtl w:val="0"/>
              </w:rPr>
              <w:t xml:space="preserve">II, </w:t>
            </w:r>
            <w:r w:rsidDel="00000000" w:rsidR="00000000" w:rsidRPr="00000000">
              <w:rPr>
                <w:rtl w:val="0"/>
              </w:rPr>
              <w:t xml:space="preserve">Kraków 2013</w:t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Ćwiczenia rytmiczne inaczej, red. Chrenkoff M., Kraków 2017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Anczykowska – Wysocka W. i in., </w:t>
            </w:r>
            <w:r w:rsidDel="00000000" w:rsidR="00000000" w:rsidRPr="00000000">
              <w:rPr>
                <w:i w:val="1"/>
                <w:rtl w:val="0"/>
              </w:rPr>
              <w:t xml:space="preserve">Przestrzenie wyobraźni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muzycznej. Od tonalności po atonalność.,</w:t>
            </w:r>
            <w:r w:rsidDel="00000000" w:rsidR="00000000" w:rsidRPr="00000000">
              <w:rPr>
                <w:rtl w:val="0"/>
              </w:rPr>
              <w:t xml:space="preserve">  Gdańsk 2011 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Dobrowolska – Marucha D., </w:t>
            </w:r>
            <w:r w:rsidDel="00000000" w:rsidR="00000000" w:rsidRPr="00000000">
              <w:rPr>
                <w:i w:val="1"/>
                <w:rtl w:val="0"/>
              </w:rPr>
              <w:t xml:space="preserve">Dyktanda muzyczne</w:t>
            </w:r>
            <w:r w:rsidDel="00000000" w:rsidR="00000000" w:rsidRPr="00000000">
              <w:rPr>
                <w:rtl w:val="0"/>
              </w:rPr>
              <w:t xml:space="preserve">, Kraków 2003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Targońska I.,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Podstawy korekty błędów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cz. I, II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64BDB"/>
    <w:pPr>
      <w:spacing w:after="200" w:line="276" w:lineRule="auto"/>
    </w:pPr>
    <w:rPr>
      <w:rFonts w:ascii="Calibri" w:cs="Times New Roman" w:eastAsia="Calibri" w:hAnsi="Calibri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F64BDB"/>
    <w:pPr>
      <w:spacing w:after="0" w:line="240" w:lineRule="auto"/>
    </w:pPr>
    <w:rPr>
      <w:rFonts w:ascii="Calibri" w:cs="Times New Roman" w:eastAsia="Calibri" w:hAnsi="Calibri"/>
    </w:rPr>
  </w:style>
  <w:style w:type="paragraph" w:styleId="Akapitzlist">
    <w:name w:val="List Paragraph"/>
    <w:basedOn w:val="Normalny"/>
    <w:uiPriority w:val="34"/>
    <w:qFormat w:val="1"/>
    <w:rsid w:val="00F64BDB"/>
    <w:pPr>
      <w:ind w:left="720"/>
      <w:contextualSpacing w:val="1"/>
    </w:pPr>
  </w:style>
  <w:style w:type="paragraph" w:styleId="Punktygwne" w:customStyle="1">
    <w:name w:val="Punkty główne"/>
    <w:basedOn w:val="Normalny"/>
    <w:rsid w:val="00F64BDB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F64BDB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</w:pPr>
    <w:rPr>
      <w:rFonts w:ascii="Times New Roman" w:eastAsia="Times New Roman" w:hAnsi="Times New Roman"/>
      <w:sz w:val="20"/>
      <w:szCs w:val="20"/>
      <w:lang w:eastAsia="pl-PL" w:val="x-none"/>
    </w:rPr>
  </w:style>
  <w:style w:type="paragraph" w:styleId="Odpowiedzi" w:customStyle="1">
    <w:name w:val="Odpowiedzi"/>
    <w:basedOn w:val="Normalny"/>
    <w:rsid w:val="00F64BDB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F64B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 w:val="1"/>
      <w:szCs w:val="20"/>
      <w:lang w:eastAsia="pl-PL" w:val="x-none"/>
    </w:rPr>
  </w:style>
  <w:style w:type="paragraph" w:styleId="Cele" w:customStyle="1">
    <w:name w:val="Cele"/>
    <w:basedOn w:val="Tekstpodstawowy"/>
    <w:rsid w:val="00F64B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 w:val="x-none"/>
    </w:rPr>
  </w:style>
  <w:style w:type="paragraph" w:styleId="Nagwkitablic" w:customStyle="1">
    <w:name w:val="Nagłówki tablic"/>
    <w:basedOn w:val="Tekstpodstawowy"/>
    <w:uiPriority w:val="99"/>
    <w:rsid w:val="00F64BDB"/>
    <w:rPr>
      <w:rFonts w:ascii="Times New Roman" w:hAnsi="Times New Roman"/>
      <w:sz w:val="24"/>
      <w:lang w:eastAsia="x-none" w:val="x-none"/>
    </w:rPr>
  </w:style>
  <w:style w:type="paragraph" w:styleId="centralniewrubryce" w:customStyle="1">
    <w:name w:val="centralnie w rubryce"/>
    <w:basedOn w:val="Normalny"/>
    <w:rsid w:val="00F64BDB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F64BD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F64BDB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g0HaUTUq4lCA8Pl6UPi++Ylixw==">CgMxLjA4AHIhMVd4TUp4Q1plNUxzOVJyYUktUm1Sc3dweV9oZGR5M3V3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2020-09-30T09:33:00Z</dcterms:created>
  <dc:creator>Użytkownik systemu Windows</dc:creator>
</cp:coreProperties>
</file>